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5E" w:rsidRPr="0014055E" w:rsidRDefault="0014055E" w:rsidP="0014055E">
      <w:pPr>
        <w:widowControl/>
        <w:shd w:val="clear" w:color="auto" w:fill="FFFFFF"/>
        <w:spacing w:before="450"/>
        <w:jc w:val="left"/>
        <w:outlineLvl w:val="0"/>
        <w:rPr>
          <w:rFonts w:ascii="微软雅黑" w:eastAsia="微软雅黑" w:hAnsi="微软雅黑" w:cs="宋体"/>
          <w:b/>
          <w:bCs/>
          <w:color w:val="333333"/>
          <w:kern w:val="36"/>
          <w:sz w:val="54"/>
          <w:szCs w:val="54"/>
        </w:rPr>
      </w:pPr>
      <w:r w:rsidRPr="0014055E">
        <w:rPr>
          <w:rFonts w:ascii="微软雅黑" w:eastAsia="微软雅黑" w:hAnsi="微软雅黑" w:cs="宋体" w:hint="eastAsia"/>
          <w:b/>
          <w:bCs/>
          <w:color w:val="333333"/>
          <w:kern w:val="36"/>
          <w:sz w:val="54"/>
          <w:szCs w:val="54"/>
        </w:rPr>
        <w:t>中国共产党发展党员工作细则</w:t>
      </w:r>
    </w:p>
    <w:p w:rsidR="0014055E" w:rsidRDefault="0014055E" w:rsidP="000676B8">
      <w:pPr>
        <w:pStyle w:val="a5"/>
        <w:shd w:val="clear" w:color="auto" w:fill="FFFFFF"/>
        <w:spacing w:before="300" w:beforeAutospacing="0" w:after="0" w:afterAutospacing="0" w:line="630" w:lineRule="atLeast"/>
        <w:ind w:firstLineChars="200" w:firstLine="540"/>
        <w:jc w:val="both"/>
        <w:rPr>
          <w:rFonts w:ascii="微软雅黑" w:eastAsia="微软雅黑" w:hAnsi="微软雅黑"/>
          <w:color w:val="333333"/>
          <w:sz w:val="27"/>
          <w:szCs w:val="27"/>
        </w:rPr>
      </w:pPr>
      <w:bookmarkStart w:id="0" w:name="_GoBack"/>
      <w:bookmarkEnd w:id="0"/>
      <w:r>
        <w:rPr>
          <w:rStyle w:val="a6"/>
          <w:rFonts w:ascii="微软雅黑" w:eastAsia="微软雅黑" w:hAnsi="微软雅黑" w:hint="eastAsia"/>
          <w:color w:val="333333"/>
          <w:sz w:val="27"/>
          <w:szCs w:val="27"/>
        </w:rPr>
        <w:t>第一章　总则</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为了规范发展党员工作，保证新发展的党员质量，保持党的先进性和纯洁性，根据《中国共产党章程》和党内有关规定，制定本细则。</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党的基层组织应当把吸收具有马克思主义信仰、共产主义觉悟和中国特色社会主义信念，自觉践行社会主义核心价值观的先进分子入党，作为一项经常性重要工作。</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禁止突击发展，反对“关门主义”。</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第二章　入党积极分子的确定和培养教育</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党组织应当通过宣传党的政治主张和深入细致的思想政治工作，提高党外群众对党的认识，不断扩大入党积极分子队伍。</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第五条　年满十八岁的中国工人、农民、军人、知识分子和其他社会阶层的先进分子，承认党的纲领和章程，愿意参加党的一个组织并在其中积极工作、执行党的决议和按期交纳党费的，可以申请加入中国共产党。</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入党申请人应当向工作、学习所在单位党组织提出入党申请，没有工作、学习单位或工作、学习单位未建立党组织的，应当向居住地党组织提出入党申请。</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流动人员还可以向单位所在地党组织或单位主管部门党组织提出入党申请，也可以向流动党员党组织提出入党申请。</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党组织收到入党申请书后，应当在一个月内派人同入党申请人谈话，了解基本情况。</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在入党申请人中确定入党积极分子，应当采取党员推荐、群团组织推优等方式产生人选，由支部委员会（不设支部委员会的由支部大会，下同）研究决定，并报上级党委备案。</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党组织应当指定一至两名正式党员作入党积极分子的培养联系人。培养联系人的主要任务是：</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（一）向入党积极分子介绍党的基本知识；</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（二）了解入党积极分子的政治觉悟、道德品质、现实表现和家庭情况等，做好培养教育工作，引导入党积极分子端正入党动机；</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（三）及时向党支部汇报入党积极分子情况；</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（四）向党支部提出能否将入党积极分子列为发展对象的意见。</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党支部每半年对入党积极分子进行一次考察。基层党委每年对入党积极分子队伍状况作一次分析。针对存在的问题，采取改进措施。</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第三章　发展对象的确定和考察</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对经过一年以上培养教育和考察、基本具备党员条件的入党积极分子，在听取党小组、培养联系人、党员和群众意见的基础上，支部委员会讨论同意并报上级党委备案后，可列为发展对象。</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发展对象应当有两名正式党员作入党介绍人。入党介绍人一般由培养联系人担任，也可由党组织指定。</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受留党察看处分、尚未恢复党员权利的党员，不能作入党介绍人。</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入党介绍人的主要任务是：</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（一）向发展对象解释党的纲领、章程，说明党员的条件、义务和权利；</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（二）认真了解发展对象的入党动机、政治觉悟、道德品质、工作经历、现实表现等情况，如实向党组织汇报；</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（三）指导发展对象填写《中国共产党入党志愿书》，并认真填写自己的意见；</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（四）向支部大会负责地介绍发展对象的情况；</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（五）发展对象批准为预备党员后，继续对其进行教育帮助。</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党组织必须对发展对象进行政治审查。</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政治审查的主要内容是：对党的理论和路线、方针、政策的态度；政治历史和在重大政治斗争中的表现；遵纪守法和遵守社会公德情况；直系亲属和与本人关系密切的主要社会关系的政治情况。</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政治审查必须严肃认真、实事求是，注重本人的一贯表现。审查情况应当形成结论性材料。</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凡是未经政治审查或政治审查不合格的，不能发展入党。</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未经培训的，除个别特殊情况外，不能发展入党。</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第四章　预备党员的接收</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接收预备党员应当严格按照党章规定的程序办理。</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支部委员会应当对发展对象进行严格审查，经集体讨论认为合格后，报具有审批权限的基层党委预审。</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发展对象未来三个月内将离开工作、学习单位的，一般不办理接收预备党员的手续。</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经基层党委预审合格的发展对象，由支部委员会提交支部大会讨论。</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召开讨论接收预备党员的支部大会，有表决权的到会人数必须超过应到会有表决权人数的半数。</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支部大会讨论接收预备党员的主要程序是：</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（一）发展对象汇报对党的认识、入党动机、本人履历、家庭和主要社会关系情况，以及需向党组织说明的问题；</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（二）入党介绍人介绍发展对象有关情况，并对其能否入党表明意见；</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（三）支部委员会报告对发展对象的审查情况；</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支部大会讨论两个以上的发展对象入党时，必须逐个讨论和表决。</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党支部应当及时将支部大会决议写入《中国共产党入党志愿书》，连同本人入党申请书、政治审查材料、培养教育考察材料等，一并报上级党委审批。</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支部大会决议主要包括：发展对象的主要表现；应到会和实际到会有表决权的党员人数；表决结果；通过决议的日期；支部书记签名。</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预备党员必须由党委（工委，下同）审批。</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乡镇（街道）党委所属的基层党委，不能审批预备党员，但应当对支部大会通过接收的预备党员进行审议。</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党总支不能审批预备党员，但应当对支部大会通过接收的预备党员进行审议。</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除另有规定外，临时党组织不能接收、审批预备党员。</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党组不能审批预备党员。</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党委审批预备党员，必须集体讨论和表决。</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党委会审批两个以上的发展对象入党时，应当逐个审议和表决。</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党委对党支部上报的接收预备党员的决议，应当在三个月内审批，并报上级党委组织部门备案。如遇特殊情况可适当延长审批时间，但不得超过六个月。</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在特殊情况下，党的中央和省、自治区、直辖市委员会可以直接接收党员。</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对在中国特色社会主义事业中为党和人民利益英勇献身，事迹突出，在一定范围内有较大影响，生前一贯表现良好并曾向党组织提出过入党要求的人员，可以追认为党员。</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追认党员必须严格掌握，由所在单位党组织讨论决定后，经上级党委审查，报省一级党委批准。</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第五章　预备党员的教育、考察和转正</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党组织应当及时将上级党委批准的预备党员编入党支部和党小组，对预备党员继续进行教育和考察。</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预备党员必须面向党旗进行入党宣誓。入党宣誓仪式，一般由基层党委或党支部（党总支）组织进行。</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党组织应当通过党的组织生活、听取本人汇报、个别谈心、集中培训、实践锻炼等方式，对预备党员进行教育和考察。</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预备党员的预备期为一年。预备期从支部大会通过其为预备党员之日算起。</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预备党员违犯党纪，情节较轻，尚可保留预备党员资格的，应当对其进行批评教育或延长预备期；情节较重的，应当取消其预备党员资格。</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预备党员转为正式党员、延长预备期或取消预备党员资格，应当经支部大会讨论通过和上级党组织批准。</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预备党员转正的手续是：本人向党支部提出书面转正申请；党小组提出意见；党支部征求党员和群众的意见；支部委员会审查；支部大会讨论、表决通过；报上级党委审批。</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讨论预备党员转正的支部大会，对到会人数、赞成人数等要求与讨论接收预备党员的支部大会相同。</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党委对党支部上报的预备党员转正的决议，应当在三个月内审批。审批结果应当及时通知党支部。党支部书记应当同本人谈话，并将审批结果在党员大会上宣布。</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党员的党龄，从预备期满转为正式党员之日算起。</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预备期未满的预备党员工作、学习所在单位（居住地）发生变动，应当及时报告原所在党组织。原所在党组织应当及时将对其培养教育和考察的情况，认真负责地介绍给接收预备党员的党组织。</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党组织应当对转入的预备党员的入党材料进行严格审查，对无法认定的预备党员，报县级以上党委组织部门批准，不予承认。</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第三十六条　基层党组织对转入的预备党员，在其预备期满时，如认为有必要，可推迟讨论其转正问题，推迟时间不超过六个月。转为正式党员的，其转正时间自预备期满之日算起。</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第六章　发展党员工作的领导和纪律</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各级党委应当把发展党员工作列入重要议事日程，纳入党建工作责任制，作为党建工作述职、评议、考核和党务公开的重要内容。</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对发展党员工作情况，市（地、州、盟）、县（市、区、旗）党委每半年检查一次，省、自治区、直辖市党委每年检查一次。检查结果及时上报，并向下通报。</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第三十九条　各级党委组织部门每年应当向同级党委和上级党委组织部门报告发展党员工作情况和发展党员工作计划，如实反映带有倾向性的问题和对违反规定发展党员的查处情况。</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县以上党委及其组织部门应当重视对组织员的选拔、配备和培训，充分发挥他们在发展党员工作中的作用。</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对采取弄虚作假或其他手段把不符合党员条件的人发展为党员，或为非党员出具党员身份证明的，应当依纪依法严肃处理。</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《中国共产党入党志愿书》的式样由中央组织部负责制定，省级党委组织部门按照式样统一印制，并严格管理。</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第七章　附则</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本细则由中央组织部负责解释。</w:t>
      </w:r>
    </w:p>
    <w:p w:rsidR="0014055E" w:rsidRDefault="0014055E" w:rsidP="0014055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本细则自发布之日起施行。《中国共产党发展党员工作细则（试行）》（中组发〔1990〕3号）同时废止。</w:t>
      </w:r>
    </w:p>
    <w:p w:rsidR="0096035E" w:rsidRDefault="0096035E"/>
    <w:sectPr w:rsidR="00960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22" w:rsidRDefault="007A3222" w:rsidP="0014055E">
      <w:r>
        <w:separator/>
      </w:r>
    </w:p>
  </w:endnote>
  <w:endnote w:type="continuationSeparator" w:id="0">
    <w:p w:rsidR="007A3222" w:rsidRDefault="007A3222" w:rsidP="0014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22" w:rsidRDefault="007A3222" w:rsidP="0014055E">
      <w:r>
        <w:separator/>
      </w:r>
    </w:p>
  </w:footnote>
  <w:footnote w:type="continuationSeparator" w:id="0">
    <w:p w:rsidR="007A3222" w:rsidRDefault="007A3222" w:rsidP="00140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B5"/>
    <w:rsid w:val="000676B8"/>
    <w:rsid w:val="0014055E"/>
    <w:rsid w:val="003201B5"/>
    <w:rsid w:val="007A3222"/>
    <w:rsid w:val="0088398D"/>
    <w:rsid w:val="0096035E"/>
    <w:rsid w:val="00B0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405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55E"/>
    <w:rPr>
      <w:sz w:val="18"/>
      <w:szCs w:val="18"/>
    </w:rPr>
  </w:style>
  <w:style w:type="paragraph" w:styleId="a4">
    <w:name w:val="footer"/>
    <w:basedOn w:val="a"/>
    <w:link w:val="Char0"/>
    <w:uiPriority w:val="99"/>
    <w:unhideWhenUsed/>
    <w:rsid w:val="0014055E"/>
    <w:pPr>
      <w:tabs>
        <w:tab w:val="center" w:pos="4153"/>
        <w:tab w:val="right" w:pos="8306"/>
      </w:tabs>
      <w:snapToGrid w:val="0"/>
      <w:jc w:val="left"/>
    </w:pPr>
    <w:rPr>
      <w:sz w:val="18"/>
      <w:szCs w:val="18"/>
    </w:rPr>
  </w:style>
  <w:style w:type="character" w:customStyle="1" w:styleId="Char0">
    <w:name w:val="页脚 Char"/>
    <w:basedOn w:val="a0"/>
    <w:link w:val="a4"/>
    <w:uiPriority w:val="99"/>
    <w:rsid w:val="0014055E"/>
    <w:rPr>
      <w:sz w:val="18"/>
      <w:szCs w:val="18"/>
    </w:rPr>
  </w:style>
  <w:style w:type="character" w:customStyle="1" w:styleId="1Char">
    <w:name w:val="标题 1 Char"/>
    <w:basedOn w:val="a0"/>
    <w:link w:val="1"/>
    <w:uiPriority w:val="9"/>
    <w:rsid w:val="0014055E"/>
    <w:rPr>
      <w:rFonts w:ascii="宋体" w:eastAsia="宋体" w:hAnsi="宋体" w:cs="宋体"/>
      <w:b/>
      <w:bCs/>
      <w:kern w:val="36"/>
      <w:sz w:val="48"/>
      <w:szCs w:val="48"/>
    </w:rPr>
  </w:style>
  <w:style w:type="paragraph" w:styleId="a5">
    <w:name w:val="Normal (Web)"/>
    <w:basedOn w:val="a"/>
    <w:uiPriority w:val="99"/>
    <w:semiHidden/>
    <w:unhideWhenUsed/>
    <w:rsid w:val="001405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405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405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55E"/>
    <w:rPr>
      <w:sz w:val="18"/>
      <w:szCs w:val="18"/>
    </w:rPr>
  </w:style>
  <w:style w:type="paragraph" w:styleId="a4">
    <w:name w:val="footer"/>
    <w:basedOn w:val="a"/>
    <w:link w:val="Char0"/>
    <w:uiPriority w:val="99"/>
    <w:unhideWhenUsed/>
    <w:rsid w:val="0014055E"/>
    <w:pPr>
      <w:tabs>
        <w:tab w:val="center" w:pos="4153"/>
        <w:tab w:val="right" w:pos="8306"/>
      </w:tabs>
      <w:snapToGrid w:val="0"/>
      <w:jc w:val="left"/>
    </w:pPr>
    <w:rPr>
      <w:sz w:val="18"/>
      <w:szCs w:val="18"/>
    </w:rPr>
  </w:style>
  <w:style w:type="character" w:customStyle="1" w:styleId="Char0">
    <w:name w:val="页脚 Char"/>
    <w:basedOn w:val="a0"/>
    <w:link w:val="a4"/>
    <w:uiPriority w:val="99"/>
    <w:rsid w:val="0014055E"/>
    <w:rPr>
      <w:sz w:val="18"/>
      <w:szCs w:val="18"/>
    </w:rPr>
  </w:style>
  <w:style w:type="character" w:customStyle="1" w:styleId="1Char">
    <w:name w:val="标题 1 Char"/>
    <w:basedOn w:val="a0"/>
    <w:link w:val="1"/>
    <w:uiPriority w:val="9"/>
    <w:rsid w:val="0014055E"/>
    <w:rPr>
      <w:rFonts w:ascii="宋体" w:eastAsia="宋体" w:hAnsi="宋体" w:cs="宋体"/>
      <w:b/>
      <w:bCs/>
      <w:kern w:val="36"/>
      <w:sz w:val="48"/>
      <w:szCs w:val="48"/>
    </w:rPr>
  </w:style>
  <w:style w:type="paragraph" w:styleId="a5">
    <w:name w:val="Normal (Web)"/>
    <w:basedOn w:val="a"/>
    <w:uiPriority w:val="99"/>
    <w:semiHidden/>
    <w:unhideWhenUsed/>
    <w:rsid w:val="001405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40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4906">
      <w:bodyDiv w:val="1"/>
      <w:marLeft w:val="0"/>
      <w:marRight w:val="0"/>
      <w:marTop w:val="0"/>
      <w:marBottom w:val="0"/>
      <w:divBdr>
        <w:top w:val="none" w:sz="0" w:space="0" w:color="auto"/>
        <w:left w:val="none" w:sz="0" w:space="0" w:color="auto"/>
        <w:bottom w:val="none" w:sz="0" w:space="0" w:color="auto"/>
        <w:right w:val="none" w:sz="0" w:space="0" w:color="auto"/>
      </w:divBdr>
    </w:div>
    <w:div w:id="19871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814</Words>
  <Characters>4643</Characters>
  <Application>Microsoft Office Word</Application>
  <DocSecurity>0</DocSecurity>
  <Lines>38</Lines>
  <Paragraphs>10</Paragraphs>
  <ScaleCrop>false</ScaleCrop>
  <Company>Microsoft</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温寿南</dc:creator>
  <cp:keywords/>
  <dc:description/>
  <cp:lastModifiedBy>温寿南</cp:lastModifiedBy>
  <cp:revision>7</cp:revision>
  <dcterms:created xsi:type="dcterms:W3CDTF">2018-10-24T01:06:00Z</dcterms:created>
  <dcterms:modified xsi:type="dcterms:W3CDTF">2018-10-24T01:06:00Z</dcterms:modified>
</cp:coreProperties>
</file>